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Маркетинговые исследования</w:t>
            </w:r>
          </w:p>
          <w:p>
            <w:pPr>
              <w:jc w:val="center"/>
              <w:spacing w:after="0" w:line="240" w:lineRule="auto"/>
              <w:rPr>
                <w:sz w:val="32"/>
                <w:szCs w:val="32"/>
              </w:rPr>
            </w:pPr>
            <w:r>
              <w:rPr>
                <w:rFonts w:ascii="Times New Roman" w:hAnsi="Times New Roman" w:cs="Times New Roman"/>
                <w:color w:val="#000000"/>
                <w:sz w:val="32"/>
                <w:szCs w:val="32"/>
              </w:rPr>
              <w:t> К.М.01.ДВ.03.02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/Демиденко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«Маркетинговые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К.М.01.ДВ.03.02 «Маркетинговые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«Маркетинговые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314.4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подготовке текстов рекламы и (или) связей с общественностью</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К.М.01.ДВ.03.02 «Маркетинговые исследования»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анализа и прогнозирования поведения потребителей</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Концепция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маркетинговых исследований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цели, задачи и направления маркетинговых исследований. Методы исследований в маркетинге: общенаучные; аналитико-прогностические; методические приемы, заимствованные из разных областей знаний. Обоснование выбора отдельных методов маркетинговых исследований, их преимущества и недостатки. Современные маркетинговые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задачи  маркетинговых исследований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Определения маркетингового исследования МТП и ЕСОМАР, а также отдельных авторов. Различие между рыночным и марке-тинговым исследованиями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в маркетинговых исследованиях</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информации. Роль информации, получаемой в процессе маркетингового исследования. Основная цель использования маркетинговой информации. Отсутствие необходимой информации. Преимущества, которые дает использование необходимой и своевременной информации.</w:t>
            </w:r>
          </w:p>
          <w:p>
            <w:pPr>
              <w:jc w:val="both"/>
              <w:spacing w:after="0" w:line="240" w:lineRule="auto"/>
              <w:rPr>
                <w:sz w:val="24"/>
                <w:szCs w:val="24"/>
              </w:rPr>
            </w:pPr>
            <w:r>
              <w:rPr>
                <w:rFonts w:ascii="Times New Roman" w:hAnsi="Times New Roman" w:cs="Times New Roman"/>
                <w:color w:val="#000000"/>
                <w:sz w:val="24"/>
                <w:szCs w:val="24"/>
              </w:rPr>
              <w:t> Понятие о «кабинетных» и «полевых» исследованиях. Источники получения вторичных данных. Характеристика вторичной информации: ее достоинства и недостатки. Первичные данные: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Принципы формирования и использования маркетинговой информации: актуаль-ность, достоверность, полнота отображения, релевантность, целенаправленность, согласованность (информационное единство). Классификация маркетинговой информации по периодичности (стабильности) возникновения: постоянная, переменная и эпизодическая. Деление маркетинговой информации по назначению: справочная, рекомендательная, нормативная, сигнальная и регулирующая. По периоду времени, к которому относятся сведения: историческая, текущая, прогнозная. По отношению к этапам принятия маркетинговых решений: констатирующая, поясняющая, плановая, кон¬трольная. По возможности численной оценки: количественная и качественная. По назначению: справочная, рекомендательная, нормативная, сигнальная, регулирующая. Особенности организации информационного обеспечения маркетинговой деятельности.</w:t>
            </w:r>
          </w:p>
          <w:p>
            <w:pPr>
              <w:jc w:val="both"/>
              <w:spacing w:after="0" w:line="240" w:lineRule="auto"/>
              <w:rPr>
                <w:sz w:val="24"/>
                <w:szCs w:val="24"/>
              </w:rPr>
            </w:pPr>
            <w:r>
              <w:rPr>
                <w:rFonts w:ascii="Times New Roman" w:hAnsi="Times New Roman" w:cs="Times New Roman"/>
                <w:color w:val="#000000"/>
                <w:sz w:val="24"/>
                <w:szCs w:val="24"/>
              </w:rPr>
              <w:t> Структура  исследования  для  сбора  информации. Основные вопросы, рассмат-риваемые на этапах сбора информации.</w:t>
            </w:r>
          </w:p>
          <w:p>
            <w:pPr>
              <w:jc w:val="both"/>
              <w:spacing w:after="0" w:line="240" w:lineRule="auto"/>
              <w:rPr>
                <w:sz w:val="24"/>
                <w:szCs w:val="24"/>
              </w:rPr>
            </w:pPr>
            <w:r>
              <w:rPr>
                <w:rFonts w:ascii="Times New Roman" w:hAnsi="Times New Roman" w:cs="Times New Roman"/>
                <w:color w:val="#000000"/>
                <w:sz w:val="24"/>
                <w:szCs w:val="24"/>
              </w:rPr>
              <w:t> Маркетинговые информационные системы. Подсистема внешней информации. Подсистема внутренней информации. Подсистема информации маркетинговых исследо- ваний. Системы поддержки решения. Системы данных. Системы моделей. Диалоговые системы. Обобщенная структура экспертной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плана маркетингового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маркетингового исследования.</w:t>
            </w:r>
          </w:p>
          <w:p>
            <w:pPr>
              <w:jc w:val="both"/>
              <w:spacing w:after="0" w:line="240" w:lineRule="auto"/>
              <w:rPr>
                <w:sz w:val="24"/>
                <w:szCs w:val="24"/>
              </w:rPr>
            </w:pPr>
            <w:r>
              <w:rPr>
                <w:rFonts w:ascii="Times New Roman" w:hAnsi="Times New Roman" w:cs="Times New Roman"/>
                <w:color w:val="#000000"/>
                <w:sz w:val="24"/>
                <w:szCs w:val="24"/>
              </w:rPr>
              <w:t> 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Опрос как метод сбора первичной информации</w:t>
            </w:r>
          </w:p>
        </w:tc>
      </w:tr>
      <w:tr>
        <w:trPr>
          <w:trHeight w:hRule="exact" w:val="1212.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pPr>
              <w:jc w:val="both"/>
              <w:spacing w:after="0" w:line="240" w:lineRule="auto"/>
              <w:rPr>
                <w:sz w:val="24"/>
                <w:szCs w:val="24"/>
              </w:rPr>
            </w:pPr>
            <w:r>
              <w:rPr>
                <w:rFonts w:ascii="Times New Roman" w:hAnsi="Times New Roman" w:cs="Times New Roman"/>
                <w:color w:val="#000000"/>
                <w:sz w:val="24"/>
                <w:szCs w:val="24"/>
              </w:rPr>
              <w:t> Анкета (опросный лист) как инструмент опроса. Составление маркетинговых вопросников и анкет. Меры по повышению процента возврата анкет при почтовых опросах.</w:t>
            </w:r>
          </w:p>
          <w:p>
            <w:pPr>
              <w:jc w:val="both"/>
              <w:spacing w:after="0" w:line="240" w:lineRule="auto"/>
              <w:rPr>
                <w:sz w:val="24"/>
                <w:szCs w:val="24"/>
              </w:rPr>
            </w:pPr>
            <w:r>
              <w:rPr>
                <w:rFonts w:ascii="Times New Roman" w:hAnsi="Times New Roman" w:cs="Times New Roman"/>
                <w:color w:val="#000000"/>
                <w:sz w:val="24"/>
                <w:szCs w:val="24"/>
              </w:rPr>
              <w:t> 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both"/>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both"/>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эксперимента.</w:t>
            </w:r>
          </w:p>
          <w:p>
            <w:pPr>
              <w:jc w:val="both"/>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both"/>
              <w:spacing w:after="0" w:line="240" w:lineRule="auto"/>
              <w:rPr>
                <w:sz w:val="24"/>
                <w:szCs w:val="24"/>
              </w:rPr>
            </w:pPr>
            <w:r>
              <w:rPr>
                <w:rFonts w:ascii="Times New Roman" w:hAnsi="Times New Roman" w:cs="Times New Roman"/>
                <w:color w:val="#000000"/>
                <w:sz w:val="24"/>
                <w:szCs w:val="24"/>
              </w:rPr>
              <w:t> Объекты эксперимента.</w:t>
            </w:r>
          </w:p>
          <w:p>
            <w:pPr>
              <w:jc w:val="both"/>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both"/>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w:t>
            </w:r>
          </w:p>
          <w:p>
            <w:pPr>
              <w:jc w:val="both"/>
              <w:spacing w:after="0" w:line="240" w:lineRule="auto"/>
              <w:rPr>
                <w:sz w:val="24"/>
                <w:szCs w:val="24"/>
              </w:rPr>
            </w:pPr>
            <w:r>
              <w:rPr>
                <w:rFonts w:ascii="Times New Roman" w:hAnsi="Times New Roman" w:cs="Times New Roman"/>
                <w:color w:val="#000000"/>
                <w:sz w:val="24"/>
                <w:szCs w:val="24"/>
              </w:rPr>
              <w:t> Достоверность информации, получаемой методом эксперимента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имитационного моделирования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both"/>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маркетинговых исследований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цели, задачи и направления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2.	Методы исследований в маркетинге: общенаучные; аналитико-прогностические; методические приемы, заимствованные из разных областей знаний.</w:t>
            </w:r>
          </w:p>
          <w:p>
            <w:pPr>
              <w:jc w:val="both"/>
              <w:spacing w:after="0" w:line="240" w:lineRule="auto"/>
              <w:rPr>
                <w:sz w:val="24"/>
                <w:szCs w:val="24"/>
              </w:rPr>
            </w:pPr>
            <w:r>
              <w:rPr>
                <w:rFonts w:ascii="Times New Roman" w:hAnsi="Times New Roman" w:cs="Times New Roman"/>
                <w:color w:val="#000000"/>
                <w:sz w:val="24"/>
                <w:szCs w:val="24"/>
              </w:rPr>
              <w:t> 3.	Обоснование выбора отдельных методов маркетинговых исследований,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4.	Современные маркетинговые исследования.</w:t>
            </w:r>
          </w:p>
          <w:p>
            <w:pPr>
              <w:jc w:val="both"/>
              <w:spacing w:after="0" w:line="240" w:lineRule="auto"/>
              <w:rPr>
                <w:sz w:val="24"/>
                <w:szCs w:val="24"/>
              </w:rPr>
            </w:pPr>
            <w:r>
              <w:rPr>
                <w:rFonts w:ascii="Times New Roman" w:hAnsi="Times New Roman" w:cs="Times New Roman"/>
                <w:color w:val="#000000"/>
                <w:sz w:val="24"/>
                <w:szCs w:val="24"/>
              </w:rPr>
              <w:t> 5.	Процесс маркетинговых исследований: основные этапы исследования: выявление проблем и формулирование целей исследования.</w:t>
            </w:r>
          </w:p>
          <w:p>
            <w:pPr>
              <w:jc w:val="both"/>
              <w:spacing w:after="0" w:line="240" w:lineRule="auto"/>
              <w:rPr>
                <w:sz w:val="24"/>
                <w:szCs w:val="24"/>
              </w:rPr>
            </w:pPr>
            <w:r>
              <w:rPr>
                <w:rFonts w:ascii="Times New Roman" w:hAnsi="Times New Roman" w:cs="Times New Roman"/>
                <w:color w:val="#000000"/>
                <w:sz w:val="24"/>
                <w:szCs w:val="24"/>
              </w:rPr>
              <w:t> 6.	Отбор источников информации, анализ собранной информации, представление полученных результатов, отчет.</w:t>
            </w:r>
          </w:p>
          <w:p>
            <w:pPr>
              <w:jc w:val="both"/>
              <w:spacing w:after="0" w:line="240" w:lineRule="auto"/>
              <w:rPr>
                <w:sz w:val="24"/>
                <w:szCs w:val="24"/>
              </w:rPr>
            </w:pPr>
            <w:r>
              <w:rPr>
                <w:rFonts w:ascii="Times New Roman" w:hAnsi="Times New Roman" w:cs="Times New Roman"/>
                <w:color w:val="#000000"/>
                <w:sz w:val="24"/>
                <w:szCs w:val="24"/>
              </w:rPr>
              <w:t> 7.	Маркетинговые исследования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задачи  маркетинговых исследований</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маркетингового исследования.</w:t>
            </w:r>
          </w:p>
          <w:p>
            <w:pPr>
              <w:jc w:val="both"/>
              <w:spacing w:after="0" w:line="240" w:lineRule="auto"/>
              <w:rPr>
                <w:sz w:val="24"/>
                <w:szCs w:val="24"/>
              </w:rPr>
            </w:pPr>
            <w:r>
              <w:rPr>
                <w:rFonts w:ascii="Times New Roman" w:hAnsi="Times New Roman" w:cs="Times New Roman"/>
                <w:color w:val="#000000"/>
                <w:sz w:val="24"/>
                <w:szCs w:val="24"/>
              </w:rPr>
              <w:t> 2.	Определения маркетингового исследования МТП и ЕСОМАР, а также отдельных авторов.</w:t>
            </w:r>
          </w:p>
          <w:p>
            <w:pPr>
              <w:jc w:val="both"/>
              <w:spacing w:after="0" w:line="240" w:lineRule="auto"/>
              <w:rPr>
                <w:sz w:val="24"/>
                <w:szCs w:val="24"/>
              </w:rPr>
            </w:pPr>
            <w:r>
              <w:rPr>
                <w:rFonts w:ascii="Times New Roman" w:hAnsi="Times New Roman" w:cs="Times New Roman"/>
                <w:color w:val="#000000"/>
                <w:sz w:val="24"/>
                <w:szCs w:val="24"/>
              </w:rPr>
              <w:t> 3.	Различие между рыночным и маркетинговым исследованиями.</w:t>
            </w:r>
          </w:p>
          <w:p>
            <w:pPr>
              <w:jc w:val="both"/>
              <w:spacing w:after="0" w:line="240" w:lineRule="auto"/>
              <w:rPr>
                <w:sz w:val="24"/>
                <w:szCs w:val="24"/>
              </w:rPr>
            </w:pPr>
            <w:r>
              <w:rPr>
                <w:rFonts w:ascii="Times New Roman" w:hAnsi="Times New Roman" w:cs="Times New Roman"/>
                <w:color w:val="#000000"/>
                <w:sz w:val="24"/>
                <w:szCs w:val="24"/>
              </w:rPr>
              <w:t> 4.	Роль исследований в маркетинговой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5.	Глобальная цель маркетингового исследования.</w:t>
            </w:r>
          </w:p>
          <w:p>
            <w:pPr>
              <w:jc w:val="both"/>
              <w:spacing w:after="0" w:line="240" w:lineRule="auto"/>
              <w:rPr>
                <w:sz w:val="24"/>
                <w:szCs w:val="24"/>
              </w:rPr>
            </w:pPr>
            <w:r>
              <w:rPr>
                <w:rFonts w:ascii="Times New Roman" w:hAnsi="Times New Roman" w:cs="Times New Roman"/>
                <w:color w:val="#000000"/>
                <w:sz w:val="24"/>
                <w:szCs w:val="24"/>
              </w:rPr>
              <w:t> 6.	Основные задачи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7.	Причины, по которым может не возникнуть потребности в проведении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8.	Виды маркетинговых исследований: разведочные («пилотажные»), описательные, казуальные (аналитические).</w:t>
            </w:r>
          </w:p>
          <w:p>
            <w:pPr>
              <w:jc w:val="both"/>
              <w:spacing w:after="0" w:line="240" w:lineRule="auto"/>
              <w:rPr>
                <w:sz w:val="24"/>
                <w:szCs w:val="24"/>
              </w:rPr>
            </w:pPr>
            <w:r>
              <w:rPr>
                <w:rFonts w:ascii="Times New Roman" w:hAnsi="Times New Roman" w:cs="Times New Roman"/>
                <w:color w:val="#000000"/>
                <w:sz w:val="24"/>
                <w:szCs w:val="24"/>
              </w:rPr>
              <w:t> 9.	Методы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10.	Общенаучные методы: программно-целевое планирование; комплексный подход; системный анализ.</w:t>
            </w:r>
          </w:p>
          <w:p>
            <w:pPr>
              <w:jc w:val="both"/>
              <w:spacing w:after="0" w:line="240" w:lineRule="auto"/>
              <w:rPr>
                <w:sz w:val="24"/>
                <w:szCs w:val="24"/>
              </w:rPr>
            </w:pPr>
            <w:r>
              <w:rPr>
                <w:rFonts w:ascii="Times New Roman" w:hAnsi="Times New Roman" w:cs="Times New Roman"/>
                <w:color w:val="#000000"/>
                <w:sz w:val="24"/>
                <w:szCs w:val="24"/>
              </w:rPr>
              <w:t> 11.	Методические приемы, заимствованные из других областей знаний: антропологии; гомеостатики; дизайна; психологии; социологии; философии; экологии; эстетики.</w:t>
            </w:r>
          </w:p>
          <w:p>
            <w:pPr>
              <w:jc w:val="both"/>
              <w:spacing w:after="0" w:line="240" w:lineRule="auto"/>
              <w:rPr>
                <w:sz w:val="24"/>
                <w:szCs w:val="24"/>
              </w:rPr>
            </w:pPr>
            <w:r>
              <w:rPr>
                <w:rFonts w:ascii="Times New Roman" w:hAnsi="Times New Roman" w:cs="Times New Roman"/>
                <w:color w:val="#000000"/>
                <w:sz w:val="24"/>
                <w:szCs w:val="24"/>
              </w:rPr>
              <w:t> 12.	Общие принципы и правила проведения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13.	Основные положения Кодекса ЕСОМАР и МТП.</w:t>
            </w:r>
          </w:p>
          <w:p>
            <w:pPr>
              <w:jc w:val="both"/>
              <w:spacing w:after="0" w:line="240" w:lineRule="auto"/>
              <w:rPr>
                <w:sz w:val="24"/>
                <w:szCs w:val="24"/>
              </w:rPr>
            </w:pPr>
            <w:r>
              <w:rPr>
                <w:rFonts w:ascii="Times New Roman" w:hAnsi="Times New Roman" w:cs="Times New Roman"/>
                <w:color w:val="#000000"/>
                <w:sz w:val="24"/>
                <w:szCs w:val="24"/>
              </w:rPr>
              <w:t> 14.	Проявление неэтичного поведения в отношении: респондентов; клиентов и других исследователей.</w:t>
            </w:r>
          </w:p>
          <w:p>
            <w:pPr>
              <w:jc w:val="both"/>
              <w:spacing w:after="0" w:line="240" w:lineRule="auto"/>
              <w:rPr>
                <w:sz w:val="24"/>
                <w:szCs w:val="24"/>
              </w:rPr>
            </w:pPr>
            <w:r>
              <w:rPr>
                <w:rFonts w:ascii="Times New Roman" w:hAnsi="Times New Roman" w:cs="Times New Roman"/>
                <w:color w:val="#000000"/>
                <w:sz w:val="24"/>
                <w:szCs w:val="24"/>
              </w:rPr>
              <w:t> 15.	Принципы, которыми следует руководствоваться при принятии решений в спорных с этической точки зрения вопросах маркетинговых исследований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в маркетинговых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«кабинетных» и «полевых» исследованиях.</w:t>
            </w:r>
          </w:p>
          <w:p>
            <w:pPr>
              <w:jc w:val="both"/>
              <w:spacing w:after="0" w:line="240" w:lineRule="auto"/>
              <w:rPr>
                <w:sz w:val="24"/>
                <w:szCs w:val="24"/>
              </w:rPr>
            </w:pPr>
            <w:r>
              <w:rPr>
                <w:rFonts w:ascii="Times New Roman" w:hAnsi="Times New Roman" w:cs="Times New Roman"/>
                <w:color w:val="#000000"/>
                <w:sz w:val="24"/>
                <w:szCs w:val="24"/>
              </w:rPr>
              <w:t> 2.	Источники получения вторичных данных.</w:t>
            </w:r>
          </w:p>
          <w:p>
            <w:pPr>
              <w:jc w:val="both"/>
              <w:spacing w:after="0" w:line="240" w:lineRule="auto"/>
              <w:rPr>
                <w:sz w:val="24"/>
                <w:szCs w:val="24"/>
              </w:rPr>
            </w:pPr>
            <w:r>
              <w:rPr>
                <w:rFonts w:ascii="Times New Roman" w:hAnsi="Times New Roman" w:cs="Times New Roman"/>
                <w:color w:val="#000000"/>
                <w:sz w:val="24"/>
                <w:szCs w:val="24"/>
              </w:rPr>
              <w:t> 3.	Характеристика вторичной информации: ее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4.	Первичные данные: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5.	Принципы формирования и использования маркетинговой информации: актуальность, достоверность, полнота отображения, релевантность, целенаправленность, согласованность (информационное единство).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плана маркетингового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маркетингового исследования.</w:t>
            </w:r>
          </w:p>
          <w:p>
            <w:pPr>
              <w:jc w:val="both"/>
              <w:spacing w:after="0" w:line="240" w:lineRule="auto"/>
              <w:rPr>
                <w:sz w:val="24"/>
                <w:szCs w:val="24"/>
              </w:rPr>
            </w:pPr>
            <w:r>
              <w:rPr>
                <w:rFonts w:ascii="Times New Roman" w:hAnsi="Times New Roman" w:cs="Times New Roman"/>
                <w:color w:val="#000000"/>
                <w:sz w:val="24"/>
                <w:szCs w:val="24"/>
              </w:rPr>
              <w:t> 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Опрос как метод сбора первичной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Количественные и качест¬венные методы сбора данных при проведении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2.	Критерии, которыми руководствуются при выборе методов сбора информации.</w:t>
            </w:r>
          </w:p>
          <w:p>
            <w:pPr>
              <w:jc w:val="both"/>
              <w:spacing w:after="0" w:line="240" w:lineRule="auto"/>
              <w:rPr>
                <w:sz w:val="24"/>
                <w:szCs w:val="24"/>
              </w:rPr>
            </w:pPr>
            <w:r>
              <w:rPr>
                <w:rFonts w:ascii="Times New Roman" w:hAnsi="Times New Roman" w:cs="Times New Roman"/>
                <w:color w:val="#000000"/>
                <w:sz w:val="24"/>
                <w:szCs w:val="24"/>
              </w:rPr>
              <w:t> 3.	Понятие опроса как метода сбора первичной информации.</w:t>
            </w:r>
          </w:p>
          <w:p>
            <w:pPr>
              <w:jc w:val="both"/>
              <w:spacing w:after="0" w:line="240" w:lineRule="auto"/>
              <w:rPr>
                <w:sz w:val="24"/>
                <w:szCs w:val="24"/>
              </w:rPr>
            </w:pPr>
            <w:r>
              <w:rPr>
                <w:rFonts w:ascii="Times New Roman" w:hAnsi="Times New Roman" w:cs="Times New Roman"/>
                <w:color w:val="#000000"/>
                <w:sz w:val="24"/>
                <w:szCs w:val="24"/>
              </w:rPr>
              <w:t> 4.	Понятие потребительской панели.</w:t>
            </w:r>
          </w:p>
          <w:p>
            <w:pPr>
              <w:jc w:val="both"/>
              <w:spacing w:after="0" w:line="240" w:lineRule="auto"/>
              <w:rPr>
                <w:sz w:val="24"/>
                <w:szCs w:val="24"/>
              </w:rPr>
            </w:pPr>
            <w:r>
              <w:rPr>
                <w:rFonts w:ascii="Times New Roman" w:hAnsi="Times New Roman" w:cs="Times New Roman"/>
                <w:color w:val="#000000"/>
                <w:sz w:val="24"/>
                <w:szCs w:val="24"/>
              </w:rPr>
              <w:t> 5.	Анкета (опросный лист) как инструмент опроса.</w:t>
            </w:r>
          </w:p>
          <w:p>
            <w:pPr>
              <w:jc w:val="both"/>
              <w:spacing w:after="0" w:line="240" w:lineRule="auto"/>
              <w:rPr>
                <w:sz w:val="24"/>
                <w:szCs w:val="24"/>
              </w:rPr>
            </w:pPr>
            <w:r>
              <w:rPr>
                <w:rFonts w:ascii="Times New Roman" w:hAnsi="Times New Roman" w:cs="Times New Roman"/>
                <w:color w:val="#000000"/>
                <w:sz w:val="24"/>
                <w:szCs w:val="24"/>
              </w:rPr>
              <w:t> 6.	Составление маркетинговых вопросников и анкет.</w:t>
            </w:r>
          </w:p>
          <w:p>
            <w:pPr>
              <w:jc w:val="both"/>
              <w:spacing w:after="0" w:line="240" w:lineRule="auto"/>
              <w:rPr>
                <w:sz w:val="24"/>
                <w:szCs w:val="24"/>
              </w:rPr>
            </w:pPr>
            <w:r>
              <w:rPr>
                <w:rFonts w:ascii="Times New Roman" w:hAnsi="Times New Roman" w:cs="Times New Roman"/>
                <w:color w:val="#000000"/>
                <w:sz w:val="24"/>
                <w:szCs w:val="24"/>
              </w:rPr>
              <w:t> 7.	Логический контроль и апробация составленной анкеты.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both"/>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both"/>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эксперимента.</w:t>
            </w:r>
          </w:p>
          <w:p>
            <w:pPr>
              <w:jc w:val="both"/>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both"/>
              <w:spacing w:after="0" w:line="240" w:lineRule="auto"/>
              <w:rPr>
                <w:sz w:val="24"/>
                <w:szCs w:val="24"/>
              </w:rPr>
            </w:pPr>
            <w:r>
              <w:rPr>
                <w:rFonts w:ascii="Times New Roman" w:hAnsi="Times New Roman" w:cs="Times New Roman"/>
                <w:color w:val="#000000"/>
                <w:sz w:val="24"/>
                <w:szCs w:val="24"/>
              </w:rPr>
              <w:t> Объекты эксперимента.</w:t>
            </w:r>
          </w:p>
          <w:p>
            <w:pPr>
              <w:jc w:val="both"/>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both"/>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w:t>
            </w:r>
          </w:p>
          <w:p>
            <w:pPr>
              <w:jc w:val="both"/>
              <w:spacing w:after="0" w:line="240" w:lineRule="auto"/>
              <w:rPr>
                <w:sz w:val="24"/>
                <w:szCs w:val="24"/>
              </w:rPr>
            </w:pPr>
            <w:r>
              <w:rPr>
                <w:rFonts w:ascii="Times New Roman" w:hAnsi="Times New Roman" w:cs="Times New Roman"/>
                <w:color w:val="#000000"/>
                <w:sz w:val="24"/>
                <w:szCs w:val="24"/>
              </w:rPr>
              <w:t> Достоверность информации, получаемой методом эксперимента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имитационного моделирования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both"/>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маркетинговых исследований</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маркетинговых исследований: основные этапы исследования: выявление проблем и формулирование целей исследования. Отбор источников информации, анализ собранной информации, представление полученных результатов, отчет.</w:t>
            </w:r>
          </w:p>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задачи  маркетинговых исследований</w:t>
            </w:r>
          </w:p>
        </w:tc>
      </w:tr>
      <w:tr>
        <w:trPr>
          <w:trHeight w:hRule="exact" w:val="21.31518"/>
        </w:trPr>
        <w:tc>
          <w:tcPr>
            <w:tcW w:w="9640" w:type="dxa"/>
          </w:tcPr>
          <w:p/>
        </w:tc>
      </w:tr>
      <w:tr>
        <w:trPr>
          <w:trHeight w:hRule="exact" w:val="672.96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исследований в маркетинговой деятельности предприятия. Глобальная цель маркетингового исследования. Основные задачи маркетинговых исследований. Причины,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 которым может не возникнуть потребности в проведении маркетинговых исследований.</w:t>
            </w:r>
          </w:p>
          <w:p>
            <w:pPr>
              <w:jc w:val="left"/>
              <w:spacing w:after="0" w:line="240" w:lineRule="auto"/>
              <w:rPr>
                <w:sz w:val="24"/>
                <w:szCs w:val="24"/>
              </w:rPr>
            </w:pPr>
            <w:r>
              <w:rPr>
                <w:rFonts w:ascii="Times New Roman" w:hAnsi="Times New Roman" w:cs="Times New Roman"/>
                <w:color w:val="#000000"/>
                <w:sz w:val="24"/>
                <w:szCs w:val="24"/>
              </w:rPr>
              <w:t> Виды маркетинговых исследований: разведочные («пилотажные»), описательные, казуальные (аналитические).</w:t>
            </w:r>
          </w:p>
          <w:p>
            <w:pPr>
              <w:jc w:val="left"/>
              <w:spacing w:after="0" w:line="240" w:lineRule="auto"/>
              <w:rPr>
                <w:sz w:val="24"/>
                <w:szCs w:val="24"/>
              </w:rPr>
            </w:pPr>
            <w:r>
              <w:rPr>
                <w:rFonts w:ascii="Times New Roman" w:hAnsi="Times New Roman" w:cs="Times New Roman"/>
                <w:color w:val="#000000"/>
                <w:sz w:val="24"/>
                <w:szCs w:val="24"/>
              </w:rPr>
              <w:t> Методы маркетинговых исследований. Общенаучные методы: программно-целевое планирование; комплексный подход; системный анализ. Методические приемы, заимствованные из других областей знаний: антропологии; гомеостатики; дизайна; психологии; социологии; философии; экологии; эстетики.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в маркетинговых исследованиях</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организации информационного обеспечения маркетинговой деятельности.</w:t>
            </w:r>
          </w:p>
          <w:p>
            <w:pPr>
              <w:jc w:val="left"/>
              <w:spacing w:after="0" w:line="240" w:lineRule="auto"/>
              <w:rPr>
                <w:sz w:val="24"/>
                <w:szCs w:val="24"/>
              </w:rPr>
            </w:pPr>
            <w:r>
              <w:rPr>
                <w:rFonts w:ascii="Times New Roman" w:hAnsi="Times New Roman" w:cs="Times New Roman"/>
                <w:color w:val="#000000"/>
                <w:sz w:val="24"/>
                <w:szCs w:val="24"/>
              </w:rPr>
              <w:t> 2.	Структура  исследования  для  сбора  информации.</w:t>
            </w:r>
          </w:p>
          <w:p>
            <w:pPr>
              <w:jc w:val="left"/>
              <w:spacing w:after="0" w:line="240" w:lineRule="auto"/>
              <w:rPr>
                <w:sz w:val="24"/>
                <w:szCs w:val="24"/>
              </w:rPr>
            </w:pPr>
            <w:r>
              <w:rPr>
                <w:rFonts w:ascii="Times New Roman" w:hAnsi="Times New Roman" w:cs="Times New Roman"/>
                <w:color w:val="#000000"/>
                <w:sz w:val="24"/>
                <w:szCs w:val="24"/>
              </w:rPr>
              <w:t> 3.	Основные вопросы, рассматриваемые на этапах сбора информации.</w:t>
            </w:r>
          </w:p>
          <w:p>
            <w:pPr>
              <w:jc w:val="left"/>
              <w:spacing w:after="0" w:line="240" w:lineRule="auto"/>
              <w:rPr>
                <w:sz w:val="24"/>
                <w:szCs w:val="24"/>
              </w:rPr>
            </w:pPr>
            <w:r>
              <w:rPr>
                <w:rFonts w:ascii="Times New Roman" w:hAnsi="Times New Roman" w:cs="Times New Roman"/>
                <w:color w:val="#000000"/>
                <w:sz w:val="24"/>
                <w:szCs w:val="24"/>
              </w:rPr>
              <w:t> 3.	Маркетинговые информационные системы.</w:t>
            </w:r>
          </w:p>
          <w:p>
            <w:pPr>
              <w:jc w:val="left"/>
              <w:spacing w:after="0" w:line="240" w:lineRule="auto"/>
              <w:rPr>
                <w:sz w:val="24"/>
                <w:szCs w:val="24"/>
              </w:rPr>
            </w:pPr>
            <w:r>
              <w:rPr>
                <w:rFonts w:ascii="Times New Roman" w:hAnsi="Times New Roman" w:cs="Times New Roman"/>
                <w:color w:val="#000000"/>
                <w:sz w:val="24"/>
                <w:szCs w:val="24"/>
              </w:rPr>
              <w:t> 4.	Подсистема внешней информации.</w:t>
            </w:r>
          </w:p>
          <w:p>
            <w:pPr>
              <w:jc w:val="left"/>
              <w:spacing w:after="0" w:line="240" w:lineRule="auto"/>
              <w:rPr>
                <w:sz w:val="24"/>
                <w:szCs w:val="24"/>
              </w:rPr>
            </w:pPr>
            <w:r>
              <w:rPr>
                <w:rFonts w:ascii="Times New Roman" w:hAnsi="Times New Roman" w:cs="Times New Roman"/>
                <w:color w:val="#000000"/>
                <w:sz w:val="24"/>
                <w:szCs w:val="24"/>
              </w:rPr>
              <w:t> 5.	Подсистема внутренней информации.</w:t>
            </w:r>
          </w:p>
          <w:p>
            <w:pPr>
              <w:jc w:val="left"/>
              <w:spacing w:after="0" w:line="240" w:lineRule="auto"/>
              <w:rPr>
                <w:sz w:val="24"/>
                <w:szCs w:val="24"/>
              </w:rPr>
            </w:pPr>
            <w:r>
              <w:rPr>
                <w:rFonts w:ascii="Times New Roman" w:hAnsi="Times New Roman" w:cs="Times New Roman"/>
                <w:color w:val="#000000"/>
                <w:sz w:val="24"/>
                <w:szCs w:val="24"/>
              </w:rPr>
              <w:t> 6.	Подсистема информации маркетинговых исследований.</w:t>
            </w:r>
          </w:p>
          <w:p>
            <w:pPr>
              <w:jc w:val="left"/>
              <w:spacing w:after="0" w:line="240" w:lineRule="auto"/>
              <w:rPr>
                <w:sz w:val="24"/>
                <w:szCs w:val="24"/>
              </w:rPr>
            </w:pPr>
            <w:r>
              <w:rPr>
                <w:rFonts w:ascii="Times New Roman" w:hAnsi="Times New Roman" w:cs="Times New Roman"/>
                <w:color w:val="#000000"/>
                <w:sz w:val="24"/>
                <w:szCs w:val="24"/>
              </w:rPr>
              <w:t> 7.	Системы поддержки решения.</w:t>
            </w:r>
          </w:p>
          <w:p>
            <w:pPr>
              <w:jc w:val="left"/>
              <w:spacing w:after="0" w:line="240" w:lineRule="auto"/>
              <w:rPr>
                <w:sz w:val="24"/>
                <w:szCs w:val="24"/>
              </w:rPr>
            </w:pPr>
            <w:r>
              <w:rPr>
                <w:rFonts w:ascii="Times New Roman" w:hAnsi="Times New Roman" w:cs="Times New Roman"/>
                <w:color w:val="#000000"/>
                <w:sz w:val="24"/>
                <w:szCs w:val="24"/>
              </w:rPr>
              <w:t> 8.	Системы данных.</w:t>
            </w:r>
          </w:p>
          <w:p>
            <w:pPr>
              <w:jc w:val="left"/>
              <w:spacing w:after="0" w:line="240" w:lineRule="auto"/>
              <w:rPr>
                <w:sz w:val="24"/>
                <w:szCs w:val="24"/>
              </w:rPr>
            </w:pPr>
            <w:r>
              <w:rPr>
                <w:rFonts w:ascii="Times New Roman" w:hAnsi="Times New Roman" w:cs="Times New Roman"/>
                <w:color w:val="#000000"/>
                <w:sz w:val="24"/>
                <w:szCs w:val="24"/>
              </w:rPr>
              <w:t> 9.	Системы моделей.</w:t>
            </w:r>
          </w:p>
          <w:p>
            <w:pPr>
              <w:jc w:val="left"/>
              <w:spacing w:after="0" w:line="240" w:lineRule="auto"/>
              <w:rPr>
                <w:sz w:val="24"/>
                <w:szCs w:val="24"/>
              </w:rPr>
            </w:pPr>
            <w:r>
              <w:rPr>
                <w:rFonts w:ascii="Times New Roman" w:hAnsi="Times New Roman" w:cs="Times New Roman"/>
                <w:color w:val="#000000"/>
                <w:sz w:val="24"/>
                <w:szCs w:val="24"/>
              </w:rPr>
              <w:t> 10.	Диалоговые системы.</w:t>
            </w:r>
          </w:p>
          <w:p>
            <w:pPr>
              <w:jc w:val="left"/>
              <w:spacing w:after="0" w:line="240" w:lineRule="auto"/>
              <w:rPr>
                <w:sz w:val="24"/>
                <w:szCs w:val="24"/>
              </w:rPr>
            </w:pPr>
            <w:r>
              <w:rPr>
                <w:rFonts w:ascii="Times New Roman" w:hAnsi="Times New Roman" w:cs="Times New Roman"/>
                <w:color w:val="#000000"/>
                <w:sz w:val="24"/>
                <w:szCs w:val="24"/>
              </w:rPr>
              <w:t> 11.	Обобщенная структура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плана маркетингового исследования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маркетингового исследования.</w:t>
            </w:r>
          </w:p>
          <w:p>
            <w:pPr>
              <w:jc w:val="left"/>
              <w:spacing w:after="0" w:line="240" w:lineRule="auto"/>
              <w:rPr>
                <w:sz w:val="24"/>
                <w:szCs w:val="24"/>
              </w:rPr>
            </w:pPr>
            <w:r>
              <w:rPr>
                <w:rFonts w:ascii="Times New Roman" w:hAnsi="Times New Roman" w:cs="Times New Roman"/>
                <w:color w:val="#000000"/>
                <w:sz w:val="24"/>
                <w:szCs w:val="24"/>
              </w:rPr>
              <w:t> 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Опрос как метод сбора первичной информации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Целесообразность использования метода опроса.</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способов сбора информации методом опроса: интервью, по почте, по телефону.</w:t>
            </w:r>
          </w:p>
          <w:p>
            <w:pPr>
              <w:jc w:val="left"/>
              <w:spacing w:after="0" w:line="240" w:lineRule="auto"/>
              <w:rPr>
                <w:sz w:val="24"/>
                <w:szCs w:val="24"/>
              </w:rPr>
            </w:pPr>
            <w:r>
              <w:rPr>
                <w:rFonts w:ascii="Times New Roman" w:hAnsi="Times New Roman" w:cs="Times New Roman"/>
                <w:color w:val="#000000"/>
                <w:sz w:val="24"/>
                <w:szCs w:val="24"/>
              </w:rPr>
              <w:t> 3.	Критерии оценки различных способов опроса, их преимущества и недостатки.</w:t>
            </w:r>
          </w:p>
          <w:p>
            <w:pPr>
              <w:jc w:val="left"/>
              <w:spacing w:after="0" w:line="240" w:lineRule="auto"/>
              <w:rPr>
                <w:sz w:val="24"/>
                <w:szCs w:val="24"/>
              </w:rPr>
            </w:pPr>
            <w:r>
              <w:rPr>
                <w:rFonts w:ascii="Times New Roman" w:hAnsi="Times New Roman" w:cs="Times New Roman"/>
                <w:color w:val="#000000"/>
                <w:sz w:val="24"/>
                <w:szCs w:val="24"/>
              </w:rPr>
              <w:t> 4.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w:t>
            </w:r>
          </w:p>
          <w:p>
            <w:pPr>
              <w:jc w:val="left"/>
              <w:spacing w:after="0" w:line="240" w:lineRule="auto"/>
              <w:rPr>
                <w:sz w:val="24"/>
                <w:szCs w:val="24"/>
              </w:rPr>
            </w:pPr>
            <w:r>
              <w:rPr>
                <w:rFonts w:ascii="Times New Roman" w:hAnsi="Times New Roman" w:cs="Times New Roman"/>
                <w:color w:val="#000000"/>
                <w:sz w:val="24"/>
                <w:szCs w:val="24"/>
              </w:rPr>
              <w:t> 5.	Формирование потребительской панели и целесообразность ее использования.</w:t>
            </w:r>
          </w:p>
          <w:p>
            <w:pPr>
              <w:jc w:val="left"/>
              <w:spacing w:after="0" w:line="240" w:lineRule="auto"/>
              <w:rPr>
                <w:sz w:val="24"/>
                <w:szCs w:val="24"/>
              </w:rPr>
            </w:pPr>
            <w:r>
              <w:rPr>
                <w:rFonts w:ascii="Times New Roman" w:hAnsi="Times New Roman" w:cs="Times New Roman"/>
                <w:color w:val="#000000"/>
                <w:sz w:val="24"/>
                <w:szCs w:val="24"/>
              </w:rPr>
              <w:t> 6.	Меры по повышению процента возврата анкет при почтовых опросах.</w:t>
            </w:r>
          </w:p>
          <w:p>
            <w:pPr>
              <w:jc w:val="left"/>
              <w:spacing w:after="0" w:line="240" w:lineRule="auto"/>
              <w:rPr>
                <w:sz w:val="24"/>
                <w:szCs w:val="24"/>
              </w:rPr>
            </w:pPr>
            <w:r>
              <w:rPr>
                <w:rFonts w:ascii="Times New Roman" w:hAnsi="Times New Roman" w:cs="Times New Roman"/>
                <w:color w:val="#000000"/>
                <w:sz w:val="24"/>
                <w:szCs w:val="24"/>
              </w:rPr>
              <w:t> 7.	Типы вопросов в анкете: закрытые и открытые.</w:t>
            </w:r>
          </w:p>
          <w:p>
            <w:pPr>
              <w:jc w:val="left"/>
              <w:spacing w:after="0" w:line="240" w:lineRule="auto"/>
              <w:rPr>
                <w:sz w:val="24"/>
                <w:szCs w:val="24"/>
              </w:rPr>
            </w:pPr>
            <w:r>
              <w:rPr>
                <w:rFonts w:ascii="Times New Roman" w:hAnsi="Times New Roman" w:cs="Times New Roman"/>
                <w:color w:val="#000000"/>
                <w:sz w:val="24"/>
                <w:szCs w:val="24"/>
              </w:rPr>
              <w:t> 8.	Основные причины, по которым необходим перевод исследовательского вопроса в анкетный. Основные ошибки при формулировании вопросов.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left"/>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left"/>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21.31518"/>
        </w:trPr>
        <w:tc>
          <w:tcPr>
            <w:tcW w:w="9640" w:type="dxa"/>
          </w:tcPr>
          <w:p/>
        </w:tc>
      </w:tr>
      <w:tr>
        <w:trPr>
          <w:trHeight w:hRule="exact" w:val="1280.6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left"/>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 Обеспечение необходимого технического оснащения. Выработка критериев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эксперимента.</w:t>
            </w:r>
          </w:p>
          <w:p>
            <w:pPr>
              <w:jc w:val="left"/>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left"/>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left"/>
              <w:spacing w:after="0" w:line="240" w:lineRule="auto"/>
              <w:rPr>
                <w:sz w:val="24"/>
                <w:szCs w:val="24"/>
              </w:rPr>
            </w:pPr>
            <w:r>
              <w:rPr>
                <w:rFonts w:ascii="Times New Roman" w:hAnsi="Times New Roman" w:cs="Times New Roman"/>
                <w:color w:val="#000000"/>
                <w:sz w:val="24"/>
                <w:szCs w:val="24"/>
              </w:rPr>
              <w:t> Объекты эксперимента.</w:t>
            </w:r>
          </w:p>
          <w:p>
            <w:pPr>
              <w:jc w:val="left"/>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left"/>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w:t>
            </w:r>
          </w:p>
          <w:p>
            <w:pPr>
              <w:jc w:val="left"/>
              <w:spacing w:after="0" w:line="240" w:lineRule="auto"/>
              <w:rPr>
                <w:sz w:val="24"/>
                <w:szCs w:val="24"/>
              </w:rPr>
            </w:pPr>
            <w:r>
              <w:rPr>
                <w:rFonts w:ascii="Times New Roman" w:hAnsi="Times New Roman" w:cs="Times New Roman"/>
                <w:color w:val="#000000"/>
                <w:sz w:val="24"/>
                <w:szCs w:val="24"/>
              </w:rPr>
              <w:t> Достоверность информации, получаемой методом эксперимента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имитационного моделирования</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left"/>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«Маркетинговые исследования» / Демиденко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https://urait.ru/bcode/425254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профессионалов:</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https://urait.ru/bcode/426253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725.73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Галицкая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https://urait.ru/bcode/425174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4.15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2024-2025_ФГОС3++2024_Бак-ЗФО-РСО(24)_plx_Маркетинговые исследования</dc:title>
  <dc:creator>FastReport.NET</dc:creator>
</cp:coreProperties>
</file>